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xml" PartName="/customXML/item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comments+xml" PartName="/word/comment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customXmlProperties+xml" PartName="/customXML/itemProps1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commentsExtended+xml" PartName="/word/commentsExtended.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Relationship Id="xId1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4536"/>
        </w:tabs>
        <w:spacing w:after="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  <w:t xml:space="preserve">SCP CAUCHY CHAUMONT &amp; ASSOCIES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4536"/>
        </w:tabs>
        <w:spacing w:after="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ab/>
        <w:tab/>
        <w:t xml:space="preserve">Commissaires aux Comptes</w:t>
      </w:r>
    </w:p>
    <w:p w:rsidR="00000000" w:rsidDel="00000000" w:rsidP="00000000" w:rsidRDefault="00000000" w:rsidRPr="00000000" w14:paraId="00000005">
      <w:pPr>
        <w:tabs>
          <w:tab w:val="left" w:leader="none" w:pos="4536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  <w:t xml:space="preserve">36 Avenue Hoche </w:t>
      </w:r>
    </w:p>
    <w:p w:rsidR="00000000" w:rsidDel="00000000" w:rsidP="00000000" w:rsidRDefault="00000000" w:rsidRPr="00000000" w14:paraId="00000006">
      <w:pPr>
        <w:tabs>
          <w:tab w:val="left" w:leader="none" w:pos="4536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  <w:t xml:space="preserve">75008 PARIS</w:t>
      </w:r>
    </w:p>
    <w:p w:rsidR="00000000" w:rsidDel="00000000" w:rsidP="00000000" w:rsidRDefault="00000000" w:rsidRPr="00000000" w14:paraId="00000007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  <w:tab/>
        <w:tab/>
        <w:tab/>
        <w:tab/>
        <w:tab/>
        <w:t xml:space="preserve">Paris, le </w:t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26 février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Objet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Convocation à l’Assemblée Générale Ordinaire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ab/>
        <w:t xml:space="preserve">du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>27/02/2026</w:t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26/02/2026</w:t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>8 mars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Messieurs,</w:t>
      </w:r>
    </w:p>
    <w:p w:rsidR="00000000" w:rsidDel="00000000" w:rsidP="00000000" w:rsidRDefault="00000000" w:rsidRPr="00000000" w14:paraId="00000013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Nous avons l’honneur de vous informer qu’une prochaine Assemblée Générale Ordinaire aura lieu le 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Au siège : 50 rue de Châteaudun 75009 PARIS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Cette Assemblée sera appelée à statuer sur l’ordre du jour suivant :</w:t>
      </w:r>
    </w:p>
    <w:p w:rsidR="00000000" w:rsidDel="00000000" w:rsidP="00000000" w:rsidRDefault="00000000" w:rsidRPr="00000000" w14:paraId="00000018">
      <w:pPr>
        <w:spacing w:after="0"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>c’est une bonne situation ça scribe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ind w:left="708" w:firstLine="0.9999999999999432"/>
        <w:jc w:val="both"/>
        <w:rPr>
          <w:rFonts w:ascii="Times New Roman" w:cs="Times New Roman" w:eastAsia="Times New Roman" w:hAnsi="Times New Roman"/>
          <w:highlight w:val="yellow"/>
        </w:rPr>
      </w:pPr>
      <w:bookmarkStart w:colFirst="0" w:colLast="0" w:name="_heading=h.h4245gazkrpf" w:id="0"/>
      <w:bookmarkEnd w:id="0"/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1 - Lecture du rapport de gestion du Conseil d’Administration, du rapport sur le gouvernement d’entreprise et du rapport du Commissaire aux comptes sur l’exercice clos le 31/12/2024.</w:t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ab/>
        <w:t xml:space="preserve">2 - Approbation des comptes clos le 31/12/2024.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ab/>
        <w:t xml:space="preserve">3 - Affectation du résultat de l’exercice clos le 31/12/2024.</w:t>
      </w:r>
    </w:p>
    <w:p w:rsidR="00000000" w:rsidDel="00000000" w:rsidP="00000000" w:rsidRDefault="00000000" w:rsidRPr="00000000" w14:paraId="0000001C">
      <w:pPr>
        <w:tabs>
          <w:tab w:val="left" w:leader="none" w:pos="851"/>
        </w:tabs>
        <w:spacing w:after="0" w:line="240" w:lineRule="auto"/>
        <w:ind w:left="708" w:firstLine="0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4 - Lecture et approbation du rapport du Commissaire aux Comptes sur les opérations prévues aux articles L 225-38 et suivants du Code de Commerce.</w:t>
      </w:r>
    </w:p>
    <w:p w:rsidR="00000000" w:rsidDel="00000000" w:rsidP="00000000" w:rsidRDefault="00000000" w:rsidRPr="00000000" w14:paraId="0000001D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5 - Quitus aux administrateurs.</w:t>
      </w:r>
    </w:p>
    <w:p w:rsidR="00000000" w:rsidDel="00000000" w:rsidP="00000000" w:rsidRDefault="00000000" w:rsidRPr="00000000" w14:paraId="0000001E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6 - Jetons de </w:t>
      </w:r>
      <w:sdt>
        <w:sdtPr>
          <w:id w:val="2090864756"/>
          <w:tag w:val="goog_rdk_0"/>
        </w:sdtPr>
        <w:sdtContent>
          <w:commentRangeStart w:id="0"/>
        </w:sdtContent>
      </w:sdt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présence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.</w:t>
      </w:r>
    </w:p>
    <w:p w:rsidR="00000000" w:rsidDel="00000000" w:rsidP="00000000" w:rsidRDefault="00000000" w:rsidRPr="00000000" w14:paraId="0000001F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7 - Renouvellement du mandat du Commissaire aux comptes.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ab/>
        <w:t xml:space="preserve">8 - Questions diverses.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Comptons sur votre présence, nous vous prions de croire, Messieurs, en l’expression de nos sentiments distingués.</w:t>
      </w:r>
    </w:p>
    <w:p w:rsidR="00000000" w:rsidDel="00000000" w:rsidP="00000000" w:rsidRDefault="00000000" w:rsidRPr="00000000" w14:paraId="00000023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>kjhiohjoji</w:t>
      </w:r>
    </w:p>
    <w:p w:rsidR="00000000" w:rsidDel="00000000" w:rsidP="00000000" w:rsidRDefault="00000000" w:rsidRPr="00000000" w14:paraId="0000002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/>
      </w:r>
    </w:p>
    <w:p w:rsidR="00000000" w:rsidDel="00000000" w:rsidP="00000000" w:rsidRDefault="00000000" w:rsidRPr="00000000" w14:paraId="0000002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/>
      </w:r>
    </w:p>
    <w:p w:rsidR="00000000" w:rsidDel="00000000" w:rsidP="00000000" w:rsidRDefault="00000000" w:rsidRPr="00000000" w14:paraId="0000002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/>
      </w:r>
    </w:p>
    <w:p w:rsidR="00000000" w:rsidDel="00000000" w:rsidP="00000000" w:rsidRDefault="00000000" w:rsidRPr="00000000" w14:paraId="0000002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/>
      </w:r>
    </w:p>
    <w:p w:rsidR="00000000" w:rsidDel="00000000" w:rsidP="00000000" w:rsidRDefault="00000000" w:rsidRPr="00000000" w14:paraId="0000002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/>
      </w:r>
    </w:p>
    <w:p w:rsidR="00000000" w:rsidDel="00000000" w:rsidP="00000000" w:rsidRDefault="00000000" w:rsidRPr="00000000" w14:paraId="0000002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/>
      </w:r>
    </w:p>
    <w:p w:rsidR="00000000" w:rsidDel="00000000" w:rsidP="00000000" w:rsidRDefault="00000000" w:rsidRPr="00000000" w14:paraId="0000002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/>
      </w:r>
    </w:p>
    <w:p w:rsidR="00000000" w:rsidDel="00000000" w:rsidP="00000000" w:rsidRDefault="00000000" w:rsidRPr="00000000" w14:paraId="0000002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  <w:b w:val="1"/>
          <w:bCs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Le Président Directeur Général</w:t>
      </w:r>
    </w:p>
    <w:p w:rsidR="00000000" w:rsidDel="00000000" w:rsidP="00000000" w:rsidRDefault="00000000" w:rsidRPr="00000000" w14:paraId="00000032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  <w:sectPr>
          <w:headerReference r:id="rId9" w:type="first"/>
          <w:footerReference r:id="rId10" w:type="first"/>
          <w:pgSz w:h="16838" w:w="11906" w:orient="portrait"/>
          <w:pgMar w:bottom="1417" w:top="2552" w:left="1417" w:right="1417" w:header="708" w:footer="1842"/>
          <w:pgNumType w:start="1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Monsieur Michel PELEGE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ab/>
        <w:tab/>
        <w:tab/>
        <w:t xml:space="preserve">1 Avenue de l’Observatoire</w:t>
      </w:r>
    </w:p>
    <w:p w:rsidR="00000000" w:rsidDel="00000000" w:rsidP="00000000" w:rsidRDefault="00000000" w:rsidRPr="00000000" w14:paraId="00000037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ab/>
        <w:tab/>
        <w:tab/>
        <w:t xml:space="preserve">75006 </w:t>
      </w:r>
      <w:sdt>
        <w:sdtPr>
          <w:id w:val="267572793"/>
          <w:tag w:val="goog_rdk_1"/>
        </w:sdtPr>
        <w:sdtContent>
          <w:commentRangeStart w:id="1"/>
        </w:sdtContent>
      </w:sdt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PARIS</w:t>
      </w:r>
      <w:commentRangeEnd w:id="1"/>
      <w:r w:rsidDel="00000000" w:rsidR="00000000" w:rsidRPr="00000000">
        <w:commentReference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  <w:tab/>
        <w:tab/>
        <w:tab/>
        <w:tab/>
        <w:tab/>
        <w:tab/>
        <w:t xml:space="preserve">Paris, le </w:t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19 mai </w:t>
      </w:r>
      <w:sdt>
        <w:sdtPr>
          <w:id w:val="-538555567"/>
          <w:tag w:val="goog_rdk_2"/>
        </w:sdtPr>
        <w:sdtContent>
          <w:commentRangeStart w:id="2"/>
        </w:sdtContent>
      </w:sdt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2025</w:t>
      </w:r>
      <w:commentRangeEnd w:id="2"/>
      <w:r w:rsidDel="00000000" w:rsidR="00000000" w:rsidRPr="00000000">
        <w:commentReference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Objet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Convocation à l’Assemblée Générale Ordinaire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ab/>
        <w:t xml:space="preserve">du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>10/06/</w:t>
      </w:r>
      <w:sdt>
        <w:sdtPr>
          <w:id w:val="82970491"/>
          <w:tag w:val="goog_rdk_3"/>
        </w:sdtPr>
        <w:sdtContent>
          <w:commentRangeStart w:id="3"/>
        </w:sdtContent>
      </w:sdt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>2025</w:t>
      </w:r>
      <w:commentRangeEnd w:id="3"/>
      <w:r w:rsidDel="00000000" w:rsidR="00000000" w:rsidRPr="00000000">
        <w:commentReference w:id="3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</w:rPr>
      </w:pPr>
      <w:sdt>
        <w:sdtPr>
          <w:id w:val="1627574075"/>
          <w:tag w:val="goog_rdk_4"/>
        </w:sdtPr>
        <w:sdtContent>
          <w:commentRangeStart w:id="4"/>
        </w:sdtContent>
      </w:sdt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Monsieur</w:t>
      </w:r>
      <w:commentRangeEnd w:id="4"/>
      <w:r w:rsidDel="00000000" w:rsidR="00000000" w:rsidRPr="00000000">
        <w:commentReference w:id="4"/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Nous avons l’honneur de vous informer qu’une prochaine Assemblée Générale Ordinaire aura lieu le : </w:t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>MARDI 10 JUIN 2025 à </w:t>
      </w:r>
      <w:sdt>
        <w:sdtPr>
          <w:id w:val="70159914"/>
          <w:tag w:val="goog_rdk_5"/>
        </w:sdtPr>
        <w:sdtContent>
          <w:commentRangeStart w:id="5"/>
        </w:sdtContent>
      </w:sdt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>11H</w:t>
      </w:r>
      <w:commentRangeEnd w:id="5"/>
      <w:r w:rsidDel="00000000" w:rsidR="00000000" w:rsidRPr="00000000">
        <w:commentReference w:id="5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Au siège : 50 rue de Châteaudun 75009 PARIS</w:t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Cette Assemblée sera appelée à statuer sur l’ordre du jour suivant :</w:t>
      </w:r>
    </w:p>
    <w:p w:rsidR="00000000" w:rsidDel="00000000" w:rsidP="00000000" w:rsidRDefault="00000000" w:rsidRPr="00000000" w14:paraId="00000048">
      <w:pPr>
        <w:spacing w:after="0" w:line="240" w:lineRule="auto"/>
        <w:ind w:left="708" w:firstLine="0.9999999999999432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1 - Lecture du rapport de gestion du Conseil d’Administration, du rapport sur le gouvernement d’entreprise et du rapport du Commissaire aux comptes sur l’exercice clos le 31/12/2024.</w:t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ab/>
        <w:t xml:space="preserve">2 - Approbation des comptes clos le </w:t>
      </w:r>
      <w:sdt>
        <w:sdtPr>
          <w:id w:val="-793546761"/>
          <w:tag w:val="goog_rdk_6"/>
        </w:sdtPr>
        <w:sdtContent>
          <w:commentRangeStart w:id="6"/>
        </w:sdtContent>
      </w:sdt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31</w:t>
      </w:r>
      <w:commentRangeEnd w:id="6"/>
      <w:r w:rsidDel="00000000" w:rsidR="00000000" w:rsidRPr="00000000">
        <w:commentReference w:id="6"/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/12/2024.</w:t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ab/>
        <w:t xml:space="preserve">3 - Affectation du résultat de l’exercice clos le 31/12/2024.</w:t>
      </w:r>
    </w:p>
    <w:p w:rsidR="00000000" w:rsidDel="00000000" w:rsidP="00000000" w:rsidRDefault="00000000" w:rsidRPr="00000000" w14:paraId="0000004B">
      <w:pPr>
        <w:tabs>
          <w:tab w:val="left" w:leader="none" w:pos="851"/>
        </w:tabs>
        <w:spacing w:after="0" w:line="240" w:lineRule="auto"/>
        <w:ind w:left="708" w:firstLine="0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4 - Lecture et approbation du rapport du Commissaire aux Comptes sur les opérations prévues aux articles L 225-38 et suivants du Code de Commerce.</w:t>
      </w:r>
    </w:p>
    <w:p w:rsidR="00000000" w:rsidDel="00000000" w:rsidP="00000000" w:rsidRDefault="00000000" w:rsidRPr="00000000" w14:paraId="0000004C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5 - Quitus aux administrateurs.</w:t>
      </w:r>
    </w:p>
    <w:p w:rsidR="00000000" w:rsidDel="00000000" w:rsidP="00000000" w:rsidRDefault="00000000" w:rsidRPr="00000000" w14:paraId="0000004D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6 - Jetons de présence.</w:t>
      </w:r>
    </w:p>
    <w:p w:rsidR="00000000" w:rsidDel="00000000" w:rsidP="00000000" w:rsidRDefault="00000000" w:rsidRPr="00000000" w14:paraId="0000004E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7 - Renouvellement du mandat du Commissaire aux comptes.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ab/>
        <w:t xml:space="preserve">8 - Questions diverses.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tabs>
          <w:tab w:val="left" w:leader="none" w:pos="426"/>
          <w:tab w:val="left" w:leader="none" w:pos="5103"/>
          <w:tab w:val="left" w:leader="none" w:pos="5387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Nous comptons sur votre présence mais joignons un pouvoir que vous voudrez bien nous retourner dûment complété et signé, en cas d’empêchement de votre part,</w:t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Nous vous prions de croire, Monsieur, en l’expression de nos sentiments distingués.</w:t>
      </w:r>
    </w:p>
    <w:p w:rsidR="00000000" w:rsidDel="00000000" w:rsidP="00000000" w:rsidRDefault="00000000" w:rsidRPr="00000000" w14:paraId="00000054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  <w:b w:val="1"/>
          <w:bCs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Le Président Directeur Général</w:t>
      </w:r>
    </w:p>
    <w:p w:rsidR="00000000" w:rsidDel="00000000" w:rsidP="00000000" w:rsidRDefault="00000000" w:rsidRPr="00000000" w14:paraId="00000058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  <w:b w:val="1"/>
          <w:bCs w:val="1"/>
          <w:u w:val="single"/>
        </w:rPr>
        <w:sectPr>
          <w:type w:val="nextPage"/>
          <w:pgSz w:h="16838" w:w="11906" w:orient="portrait"/>
          <w:pgMar w:bottom="1417" w:top="2552" w:left="1417" w:right="1417" w:header="708" w:footer="1842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1417" w:top="2552" w:left="1417" w:right="1417" w:header="708" w:footer="1842"/>
      <w:titlePg w:val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comment w:author="TEK Selvi" w:id="4" w:date="2026-02-02T15:06:00Z"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À adapter</w:t>
      </w:r>
    </w:p>
  </w:comment>
  <w:comment w:author="TEK Selvi" w:id="3" w:date="2026-02-02T15:04:00Z"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Date AG</w:t>
      </w:r>
    </w:p>
  </w:comment>
  <w:comment w:author="TEK Selvi" w:id="2" w:date="2026-02-02T15:03:00Z"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Date envoi convoc</w:t>
      </w:r>
    </w:p>
  </w:comment>
  <w:comment w:author="TEK Selvi" w:id="1" w:date="2026-02-02T15:02:00Z"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Identité de chaque actionnaire à convoquer</w:t>
      </w:r>
    </w:p>
  </w:comment>
  <w:comment w:author="TEK Selvi" w:id="6" w:date="2026-02-02T15:04:00Z"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ODJ à adapter</w:t>
      </w:r>
    </w:p>
  </w:comment>
  <w:comment w:author="TEK Selvi" w:id="0" w:date="2026-02-02T15:01:00Z"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ODJ à adapter</w:t>
      </w:r>
    </w:p>
  </w:comment>
  <w:comment w:author="TEK Selvi" w:id="5" w:date="2026-02-02T15:04:00Z"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Jour et heure AG</w:t>
      </w:r>
    </w:p>
  </w:comment>
</w:comments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15:commentEx w15:paraId="0000005C" w15:done="0"/>
  <w15:commentEx w15:paraId="0000005D" w15:done="0"/>
  <w15:commentEx w15:paraId="0000005E" w15:done="0"/>
  <w15:commentEx w15:paraId="0000005F" w15:done="0"/>
  <w15:commentEx w15:paraId="00000060" w15:done="0"/>
  <w15:commentEx w15:paraId="00000061" w15:done="0"/>
  <w15:commentEx w15:paraId="00000062" w15:done="0"/>
</w15:commentsEx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-356551</wp:posOffset>
              </wp:positionH>
              <wp:positionV relativeFrom="paragraph">
                <wp:posOffset>323644</wp:posOffset>
              </wp:positionV>
              <wp:extent cx="6631305" cy="283210"/>
              <wp:effectExtent b="0" l="0" r="0" t="0"/>
              <wp:wrapNone/>
              <wp:docPr id="2129424434" name=""/>
              <a:graphic>
                <a:graphicData uri="http://schemas.microsoft.com/office/word/2010/wordprocessingShape">
                  <wps:wsp>
                    <wps:cNvSpPr/>
                    <wps:cNvPr id="6" name="Shape 6"/>
                    <wps:spPr>
                      <a:xfrm>
                        <a:off x="2035110" y="3643158"/>
                        <a:ext cx="662178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20" w:before="0" w:line="258.99999618530273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entury Gothic" w:cs="Century Gothic" w:eastAsia="Century Gothic" w:hAnsi="Century Gothic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50, rue de Châteaudun, 75009 Paris  -  Tél : 01 48 00 89 00  -  Fax : 01 48 00 89 10  -  www.gtf.fr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-356551</wp:posOffset>
              </wp:positionH>
              <wp:positionV relativeFrom="paragraph">
                <wp:posOffset>323644</wp:posOffset>
              </wp:positionV>
              <wp:extent cx="6631305" cy="283210"/>
              <wp:effectExtent b="0" l="0" r="0" t="0"/>
              <wp:wrapNone/>
              <wp:docPr id="2129424434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31305" cy="28321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-314324</wp:posOffset>
              </wp:positionH>
              <wp:positionV relativeFrom="paragraph">
                <wp:posOffset>601345</wp:posOffset>
              </wp:positionV>
              <wp:extent cx="0" cy="38100"/>
              <wp:effectExtent b="0" l="0" r="0" t="0"/>
              <wp:wrapNone/>
              <wp:docPr id="2129424430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159253" y="3780000"/>
                        <a:ext cx="6373495" cy="0"/>
                      </a:xfrm>
                      <a:prstGeom prst="straightConnector1">
                        <a:avLst/>
                      </a:prstGeom>
                      <a:noFill/>
                      <a:ln cap="flat" cmpd="sng" w="38100">
                        <a:solidFill>
                          <a:srgbClr val="005EA8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-314324</wp:posOffset>
              </wp:positionH>
              <wp:positionV relativeFrom="paragraph">
                <wp:posOffset>601345</wp:posOffset>
              </wp:positionV>
              <wp:extent cx="0" cy="38100"/>
              <wp:effectExtent b="0" l="0" r="0" t="0"/>
              <wp:wrapNone/>
              <wp:docPr id="2129424430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38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-414336</wp:posOffset>
              </wp:positionH>
              <wp:positionV relativeFrom="paragraph">
                <wp:posOffset>689928</wp:posOffset>
              </wp:positionV>
              <wp:extent cx="7038340" cy="300990"/>
              <wp:effectExtent b="0" l="0" r="0" t="0"/>
              <wp:wrapNone/>
              <wp:docPr id="2129424432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1831593" y="3634268"/>
                        <a:ext cx="7028815" cy="291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20" w:before="0" w:line="258.99999618530273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Century Gothic" w:cs="Century Gothic" w:eastAsia="Century Gothic" w:hAnsi="Century Gothic"/>
                              <w:b w:val="0"/>
                              <w:i w:val="0"/>
                              <w:smallCaps w:val="0"/>
                              <w:strike w:val="0"/>
                              <w:color w:val="221e1f"/>
                              <w:sz w:val="20"/>
                              <w:vertAlign w:val="baseline"/>
                            </w:rPr>
                            <w:t xml:space="preserve">Gestion locative       Copropriété       Locations       Transactions       Habitation       Bureaux &amp; Commerces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-414336</wp:posOffset>
              </wp:positionH>
              <wp:positionV relativeFrom="paragraph">
                <wp:posOffset>689928</wp:posOffset>
              </wp:positionV>
              <wp:extent cx="7038340" cy="300990"/>
              <wp:effectExtent b="0" l="0" r="0" t="0"/>
              <wp:wrapNone/>
              <wp:docPr id="2129424432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038340" cy="300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1766252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1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5309805" y="3743805"/>
                        <a:ext cx="72390" cy="72390"/>
                      </a:xfrm>
                      <a:prstGeom prst="ellipse">
                        <a:avLst/>
                      </a:prstGeom>
                      <a:solidFill>
                        <a:srgbClr val="005EA8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1766252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915" cy="819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2603183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7" name=""/>
              <a:graphic>
                <a:graphicData uri="http://schemas.microsoft.com/office/word/2010/wordprocessingShape">
                  <wps:wsp>
                    <wps:cNvSpPr/>
                    <wps:cNvPr id="9" name="Shape 9"/>
                    <wps:spPr>
                      <a:xfrm>
                        <a:off x="5309805" y="3743805"/>
                        <a:ext cx="72390" cy="72390"/>
                      </a:xfrm>
                      <a:prstGeom prst="ellipse">
                        <a:avLst/>
                      </a:prstGeom>
                      <a:solidFill>
                        <a:srgbClr val="005EA8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2603183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7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915" cy="819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3612198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8" name=""/>
              <a:graphic>
                <a:graphicData uri="http://schemas.microsoft.com/office/word/2010/wordprocessingShape">
                  <wps:wsp>
                    <wps:cNvSpPr/>
                    <wps:cNvPr id="10" name="Shape 10"/>
                    <wps:spPr>
                      <a:xfrm>
                        <a:off x="5309805" y="3743805"/>
                        <a:ext cx="72390" cy="72390"/>
                      </a:xfrm>
                      <a:prstGeom prst="ellipse">
                        <a:avLst/>
                      </a:prstGeom>
                      <a:solidFill>
                        <a:srgbClr val="005EA8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3612198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8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915" cy="819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4503738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6" name=""/>
              <a:graphic>
                <a:graphicData uri="http://schemas.microsoft.com/office/word/2010/wordprocessingShape">
                  <wps:wsp>
                    <wps:cNvSpPr/>
                    <wps:cNvPr id="8" name="Shape 8"/>
                    <wps:spPr>
                      <a:xfrm>
                        <a:off x="5309805" y="3743805"/>
                        <a:ext cx="72390" cy="72390"/>
                      </a:xfrm>
                      <a:prstGeom prst="ellipse">
                        <a:avLst/>
                      </a:prstGeom>
                      <a:solidFill>
                        <a:srgbClr val="005EA8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4503738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6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915" cy="819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-411729</wp:posOffset>
              </wp:positionH>
              <wp:positionV relativeFrom="paragraph">
                <wp:posOffset>969467</wp:posOffset>
              </wp:positionV>
              <wp:extent cx="6383020" cy="442975"/>
              <wp:effectExtent b="0" l="0" r="0" t="0"/>
              <wp:wrapNone/>
              <wp:docPr id="2129424439" name=""/>
              <a:graphic>
                <a:graphicData uri="http://schemas.microsoft.com/office/word/2010/wordprocessingShape">
                  <wps:wsp>
                    <wps:cNvSpPr/>
                    <wps:cNvPr id="11" name="Shape 11"/>
                    <wps:spPr>
                      <a:xfrm>
                        <a:off x="2159253" y="3563275"/>
                        <a:ext cx="6373495" cy="4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entury Gothic" w:cs="Century Gothic" w:eastAsia="Century Gothic" w:hAnsi="Century Gothic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0"/>
                              <w:vertAlign w:val="baseline"/>
                            </w:rPr>
                            <w:t xml:space="preserve">Siège social : 50 rue de Châteaudun 75311 Paris cedex 09 - Tél : 01 48 00 89 00 - Fax : 01 48 00 89 10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entury Gothic" w:cs="Century Gothic" w:eastAsia="Century Gothic" w:hAnsi="Century Gothic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entury Gothic" w:cs="Century Gothic" w:eastAsia="Century Gothic" w:hAnsi="Century Gothic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0"/>
                              <w:vertAlign w:val="baseline"/>
                            </w:rPr>
                            <w:t xml:space="preserve">Société anonyme au capital de 18 000 000 € - RCS Paris 572 032 373 – Code APE 6832 A - Carte professionnelle CPI n° 7501 2016 000 013 641 délivrée par la CCI Paris - Île de France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36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entury Gothic" w:cs="Century Gothic" w:eastAsia="Century Gothic" w:hAnsi="Century Gothic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entury Gothic" w:cs="Century Gothic" w:eastAsia="Century Gothic" w:hAnsi="Century Gothic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0"/>
                              <w:vertAlign w:val="baseline"/>
                            </w:rPr>
                            <w:t xml:space="preserve">Garant : Compagnie européenne de garanties et cautions - 59 avenue Pierre Mendès France, 75013 Paris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36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entury Gothic" w:cs="Century Gothic" w:eastAsia="Century Gothic" w:hAnsi="Century Gothic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-411729</wp:posOffset>
              </wp:positionH>
              <wp:positionV relativeFrom="paragraph">
                <wp:posOffset>969467</wp:posOffset>
              </wp:positionV>
              <wp:extent cx="6383020" cy="442975"/>
              <wp:effectExtent b="0" l="0" r="0" t="0"/>
              <wp:wrapNone/>
              <wp:docPr id="2129424439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83020" cy="4429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773748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5" name=""/>
              <a:graphic>
                <a:graphicData uri="http://schemas.microsoft.com/office/word/2010/wordprocessingShape">
                  <wps:wsp>
                    <wps:cNvSpPr/>
                    <wps:cNvPr id="7" name="Shape 7"/>
                    <wps:spPr>
                      <a:xfrm>
                        <a:off x="5309805" y="3743805"/>
                        <a:ext cx="72390" cy="72390"/>
                      </a:xfrm>
                      <a:prstGeom prst="ellipse">
                        <a:avLst/>
                      </a:prstGeom>
                      <a:solidFill>
                        <a:srgbClr val="005EA8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773748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5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915" cy="819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-271060</wp:posOffset>
              </wp:positionH>
              <wp:positionV relativeFrom="paragraph">
                <wp:posOffset>121209</wp:posOffset>
              </wp:positionV>
              <wp:extent cx="6631305" cy="283210"/>
              <wp:effectExtent b="0" l="0" r="0" t="0"/>
              <wp:wrapNone/>
              <wp:docPr id="2129424433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2035110" y="3643158"/>
                        <a:ext cx="662178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20" w:before="0" w:line="258.99999618530273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entury Gothic" w:cs="Century Gothic" w:eastAsia="Century Gothic" w:hAnsi="Century Gothic"/>
                              <w:b w:val="1"/>
                              <w:i w:val="0"/>
                              <w:smallCaps w:val="1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GESTION ET TRANSACTIONS DE FRANCE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-271060</wp:posOffset>
              </wp:positionH>
              <wp:positionV relativeFrom="paragraph">
                <wp:posOffset>121209</wp:posOffset>
              </wp:positionV>
              <wp:extent cx="6631305" cy="283210"/>
              <wp:effectExtent b="0" l="0" r="0" t="0"/>
              <wp:wrapNone/>
              <wp:docPr id="2129424433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31305" cy="28321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1631589</wp:posOffset>
          </wp:positionH>
          <wp:positionV relativeFrom="paragraph">
            <wp:posOffset>-280688</wp:posOffset>
          </wp:positionV>
          <wp:extent cx="2497541" cy="1442741"/>
          <wp:effectExtent b="0" l="0" r="0" t="0"/>
          <wp:wrapNone/>
          <wp:docPr descr="\\ntdata\users\bbourdeleau\Documents\GTF\logos 2016\logo GTF blanc.jpg" id="2129424440" name="image1.jpg"/>
          <a:graphic>
            <a:graphicData uri="http://schemas.openxmlformats.org/drawingml/2006/picture">
              <pic:pic>
                <pic:nvPicPr>
                  <pic:cNvPr descr="\\ntdata\users\bbourdeleau\Documents\GTF\logos 2016\logo GTF blanc.jpg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497541" cy="1442741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f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Policepardfaut" w:default="1">
    <w:name w:val="Default Paragraph Font"/>
    <w:uiPriority w:val="1"/>
    <w:semiHidden w:val="1"/>
    <w:unhideWhenUsed w:val="1"/>
  </w:style>
  <w:style w:type="table" w:styleId="Tableau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ucuneliste" w:default="1">
    <w:name w:val="No List"/>
    <w:uiPriority w:val="99"/>
    <w:semiHidden w:val="1"/>
    <w:unhideWhenUsed w:val="1"/>
  </w:style>
  <w:style w:type="paragraph" w:styleId="En-tte">
    <w:name w:val="header"/>
    <w:basedOn w:val="Normal"/>
    <w:link w:val="En-tteCar"/>
    <w:uiPriority w:val="99"/>
    <w:unhideWhenUsed w:val="1"/>
    <w:rsid w:val="00DC7B06"/>
    <w:pPr>
      <w:tabs>
        <w:tab w:val="center" w:pos="4536"/>
        <w:tab w:val="right" w:pos="9072"/>
      </w:tabs>
      <w:spacing w:after="0" w:line="240" w:lineRule="auto"/>
    </w:pPr>
  </w:style>
  <w:style w:type="character" w:styleId="En-tteCar" w:customStyle="1">
    <w:name w:val="En-tête Car"/>
    <w:basedOn w:val="Policepardfaut"/>
    <w:link w:val="En-tte"/>
    <w:uiPriority w:val="99"/>
    <w:rsid w:val="00DC7B06"/>
  </w:style>
  <w:style w:type="paragraph" w:styleId="Pieddepage">
    <w:name w:val="footer"/>
    <w:basedOn w:val="Normal"/>
    <w:link w:val="PieddepageCar"/>
    <w:uiPriority w:val="99"/>
    <w:unhideWhenUsed w:val="1"/>
    <w:rsid w:val="00DC7B06"/>
    <w:pPr>
      <w:tabs>
        <w:tab w:val="center" w:pos="4536"/>
        <w:tab w:val="right" w:pos="9072"/>
      </w:tabs>
      <w:spacing w:after="0" w:line="240" w:lineRule="auto"/>
    </w:pPr>
  </w:style>
  <w:style w:type="character" w:styleId="PieddepageCar" w:customStyle="1">
    <w:name w:val="Pied de page Car"/>
    <w:basedOn w:val="Policepardfaut"/>
    <w:link w:val="Pieddepage"/>
    <w:uiPriority w:val="99"/>
    <w:rsid w:val="00DC7B06"/>
  </w:style>
  <w:style w:type="paragraph" w:styleId="Textedebulles">
    <w:name w:val="Balloon Text"/>
    <w:basedOn w:val="Normal"/>
    <w:link w:val="TextedebullesCar"/>
    <w:uiPriority w:val="99"/>
    <w:semiHidden w:val="1"/>
    <w:unhideWhenUsed w:val="1"/>
    <w:rsid w:val="00075AC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edebullesCar" w:customStyle="1">
    <w:name w:val="Texte de bulles Car"/>
    <w:basedOn w:val="Policepardfaut"/>
    <w:link w:val="Textedebulles"/>
    <w:uiPriority w:val="99"/>
    <w:semiHidden w:val="1"/>
    <w:rsid w:val="00075ACF"/>
    <w:rPr>
      <w:rFonts w:ascii="Segoe UI" w:cs="Segoe UI" w:hAnsi="Segoe UI"/>
      <w:sz w:val="18"/>
      <w:szCs w:val="18"/>
    </w:rPr>
  </w:style>
  <w:style w:type="character" w:styleId="Lienhypertexte">
    <w:name w:val="Hyperlink"/>
    <w:basedOn w:val="Policepardfaut"/>
    <w:uiPriority w:val="99"/>
    <w:semiHidden w:val="1"/>
    <w:unhideWhenUsed w:val="1"/>
    <w:rsid w:val="00B211DE"/>
    <w:rPr>
      <w:color w:val="0000ff"/>
      <w:u w:val="single"/>
    </w:rPr>
  </w:style>
  <w:style w:type="character" w:styleId="Marquedecommentaire">
    <w:name w:val="annotation reference"/>
    <w:basedOn w:val="Policepardfaut"/>
    <w:uiPriority w:val="99"/>
    <w:semiHidden w:val="1"/>
    <w:unhideWhenUsed w:val="1"/>
    <w:rsid w:val="00FD10A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 w:val="1"/>
    <w:rsid w:val="00FD10AB"/>
    <w:pPr>
      <w:spacing w:line="240" w:lineRule="auto"/>
    </w:pPr>
    <w:rPr>
      <w:sz w:val="20"/>
      <w:szCs w:val="20"/>
    </w:rPr>
  </w:style>
  <w:style w:type="character" w:styleId="CommentaireCar" w:customStyle="1">
    <w:name w:val="Commentaire Car"/>
    <w:basedOn w:val="Policepardfaut"/>
    <w:link w:val="Commentaire"/>
    <w:uiPriority w:val="99"/>
    <w:rsid w:val="00FD10AB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 w:val="1"/>
    <w:unhideWhenUsed w:val="1"/>
    <w:rsid w:val="00FD10AB"/>
    <w:rPr>
      <w:b w:val="1"/>
      <w:bCs w:val="1"/>
    </w:rPr>
  </w:style>
  <w:style w:type="character" w:styleId="ObjetducommentaireCar" w:customStyle="1">
    <w:name w:val="Objet du commentaire Car"/>
    <w:basedOn w:val="CommentaireCar"/>
    <w:link w:val="Objetducommentaire"/>
    <w:uiPriority w:val="99"/>
    <w:semiHidden w:val="1"/>
    <w:rsid w:val="00FD10AB"/>
    <w:rPr>
      <w:b w:val="1"/>
      <w:bCs w:val="1"/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microsoft.com/office/2011/relationships/commentsExtended" Target="commentsExtended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OHGPdt4hNMEz7eG8ZLOCv5X4FA==">CgMxLjAaJwoBMBIiCiAIBCocCgtBQUFCel9aYXFEYxAIGgtBQUFCel9aYXFEYxonCgExEiIKIAgEKhwKC0FBQUJ6X1phcURvEAgaC0FBQUJ6X1phcURvGicKATISIgogCAQqHAoLQUFBQnpfWmFxREkQCBoLQUFBQnpfWmFxREkaJwoBMxIiCiAIBCocCgtBQUFCel9aYXFEWRAIGgtBQUFCel9aYXFEWRonCgE0EiIKIAgEKhwKC0FBQUJ6X1phcURrEAgaC0FBQUJ6X1phcURrGicKATUSIgogCAQqHAoLQUFBQnpfWmFxRFEQCBoLQUFBQnpfWmFxRFEaJwoBNhIiCiAIBCocCgtBQUFCel9aYXFETRAIGgtBQUFCel9aYXFETSK1AgoLQUFBQnpfWmFxRGsSiwIKC0FBQUJ6X1phcURrEgtBQUFCel9aYXFEaxoXCgl0ZXh0L2h0bWwSCsOAIGFkYXB0ZXIiGAoKdGV4dC9wbGFpbhIKw4AgYWRhcHRlcipCCglURUsgU2VsdmkaNS8vc3NsLmdzdGF0aWMuY29tL2RvY3MvY29tbW9uL2JsdWVfc2lsaG91ZXR0ZTk2LTAucG5nMMC/jvfBMzjAv473wTNyRAoJVEVLIFNlbHZpGjcKNS8vc3NsLmdzdGF0aWMuY29tL2RvY3MvY29tbW9uL2JsdWVfc2lsaG91ZXR0ZTk2LTAucG5neACIAQGaAQYIABAAGACqAQwSCsOAIGFkYXB0ZXKwAQC4AQHIAQAYwL+O98EzIMC/jvfBMzAAQghraXguY210NyKsAgoLQUFBQnpfWmFxRFkSggIKC0FBQUJ6X1phcURZEgtBQUFCel9aYXFEWRoUCgl0ZXh0L2h0bWwSB0RhdGUgQUciFQoKdGV4dC9wbGFpbhIHRGF0ZSBBRypCCglURUsgU2VsdmkaNS8vc3NsLmdzdGF0aWMuY29tL2RvY3MvY29tbW9uL2JsdWVfc2lsaG91ZXR0ZTk2LTAucG5nMICWh/fBMziAlof3wTNyRAoJVEVLIFNlbHZpGjcKNS8vc3NsLmdzdGF0aWMuY29tL2RvY3MvY29tbW9uL2JsdWVfc2lsaG91ZXR0ZTk2LTAucG5neACIAQGaAQYIABAAGACqAQkSB0RhdGUgQUewAQC4AQHIAQAYgJaH98EzIICWh/fBMzAAQghraXguY210NiLKAgoLQUFBQnpfWmFxREkSoAIKC0FBQUJ6X1phcURJEgtBQUFCel9aYXFESRoeCgl0ZXh0L2h0bWwSEURhdGUgZW52b2kgY29udm9jIh8KCnRleHQvcGxhaW4SEURhdGUgZW52b2kgY29udm9jKkIKCVRFSyBTZWx2aRo1Ly9zc2wuZ3N0YXRpYy5jb20vZG9jcy9jb21tb24vYmx1ZV9zaWxob3VldHRlOTYtMC5wbmcwoMGD98EzOKDBg/fBM3JECglURUsgU2VsdmkaNwo1Ly9zc2wuZ3N0YXRpYy5jb20vZG9jcy9jb21tb24vYmx1ZV9zaWxob3VldHRlOTYtMC5wbmd4AIgBAZoBBggAEAAYAKoBExIRRGF0ZSBlbnZvaSBjb252b2OwAQC4AQHIAQAYoMGD98EzIKDBg/fBMzAAQghraXguY210NSKbAwoLQUFBQnpfWmFxRG8S8QIKC0FBQUJ6X1phcURvEgtBQUFCel9aYXFEbxo5Cgl0ZXh0L2h0bWwSLElkZW50aXTDqSBkZSBjaGFxdWUgYWN0aW9ubmFpcmUgw6AgY29udm9xdWVyIjoKCnRleHQvcGxhaW4SLElkZW50aXTDqSBkZSBjaGFxdWUgYWN0aW9ubmFpcmUgw6AgY29udm9xdWVyKkIKCVRFSyBTZWx2aRo1Ly9zc2wuZ3N0YXRpYy5jb20vZG9jcy9jb21tb24vYmx1ZV9zaWxob3VldHRlOTYtMC5wbmcwwOz/9sEzOMDs//bBM3JECglURUsgU2VsdmkaNwo1Ly9zc2wuZ3N0YXRpYy5jb20vZG9jcy9jb21tb24vYmx1ZV9zaWxob3VldHRlOTYtMC5wbmd4AIgBAZoBBggAEAAYAKoBLhIsSWRlbnRpdMOpIGRlIGNoYXF1ZSBhY3Rpb25uYWlyZSDDoCBjb252b3F1ZXKwAQC4AQHIAQAYwOz/9sEzIMDs//bBMzAAQghraXguY210NCLBAgoLQUFBQnpfWmFxRE0SlwIKC0FBQUJ6X1phcURNEgtBQUFCel9aYXFETRobCgl0ZXh0L2h0bWwSDk9ESiDDoCBhZGFwdGVyIhwKCnRleHQvcGxhaW4SDk9ESiDDoCBhZGFwdGVyKkIKCVRFSyBTZWx2aRo1Ly9zc2wuZ3N0YXRpYy5jb20vZG9jcy9jb21tb24vYmx1ZV9zaWxob3VldHRlOTYtMC5wbmcwgJaH98EzOICWh/fBM3JECglURUsgU2VsdmkaNwo1Ly9zc2wuZ3N0YXRpYy5jb20vZG9jcy9jb21tb24vYmx1ZV9zaWxob3VldHRlOTYtMC5wbmd4AIgBAZoBBggAEAAYAKoBEBIOT0RKIMOgIGFkYXB0ZXKwAQC4AQHIAQAYgJaH98EzIICWh/fBMzAAQghraXguY210OSLBAgoLQUFBQnpfWmFxRGMSlwIKC0FBQUJ6X1phcURjEgtBQUFCel9aYXFEYxobCgl0ZXh0L2h0bWwSDk9ESiDDoCBhZGFwdGVyIhwKCnRleHQvcGxhaW4SDk9ESiDDoCBhZGFwdGVyKkIKCVRFSyBTZWx2aRo1Ly9zc2wuZ3N0YXRpYy5jb20vZG9jcy9jb21tb24vYmx1ZV9zaWxob3VldHRlOTYtMC5wbmcw4Jf89sEzOOCX/PbBM3JECglURUsgU2VsdmkaNwo1Ly9zc2wuZ3N0YXRpYy5jb20vZG9jcy9jb21tb24vYmx1ZV9zaWxob3VldHRlOTYtMC5wbmd4AIgBAZoBBggAEAAYAKoBEBIOT0RKIMOgIGFkYXB0ZXKwAQC4AQHIAQAY4Jf89sEzIOCX/PbBMzAAQghraXguY210MyLHAgoLQUFBQnpfWmFxRFESnQIKC0FBQUJ6X1phcURREgtBQUFCel9aYXFEURodCgl0ZXh0L2h0bWwSEEpvdXIgZXQgaGV1cmUgQUciHgoKdGV4dC9wbGFpbhIQSm91ciBldCBoZXVyZSBBRypCCglURUsgU2VsdmkaNS8vc3NsLmdzdGF0aWMuY29tL2RvY3MvY29tbW9uL2JsdWVfc2lsaG91ZXR0ZTk2LTAucG5nMICWh/fBMziAlof3wTNyRAoJVEVLIFNlbHZpGjcKNS8vc3NsLmdzdGF0aWMuY29tL2RvY3MvY29tbW9uL2JsdWVfc2lsaG91ZXR0ZTk2LTAucG5neACIAQGaAQYIABAAGACqARISEEpvdXIgZXQgaGV1cmUgQUewAQC4AQHIAQAYgJaH98EzIICWh/fBMzAAQghraXguY210ODIOaC5oNDI0NWdhemtycGY4AHIhMV9CdjJrZ1NZeTlFXzV1OWF3c0V4LWpOeUdZZWJWODd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2026-02-02T14:07:00Z</dcterms:created>
  <dc:creator>Selvi Tek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raj.document_id">
    <vt:i4>117</vt:i4>
  </property>
  <property fmtid="{D5CDD505-2E9C-101B-9397-08002B2CF9AE}" pid="3" name="diraj.type">
    <vt:lpwstr>document</vt:lpwstr>
  </property>
  <property fmtid="{D5CDD505-2E9C-101B-9397-08002B2CF9AE}" pid="4" name="diraj.data">
    <vt:lpwstr>{"core":47,"formatnumber":"2026-CTXJ-0001","readonly":false,"host":"maxime.dev.diraj.fr"}</vt:lpwstr>
  </property>
</Properties>
</file>